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bookmarkStart w:id="0" w:name="_GoBack"/>
      <w:r w:rsidRPr="00404ABF">
        <w:rPr>
          <w:rFonts w:ascii="Verdana" w:eastAsia="Times New Roman" w:hAnsi="Verdana" w:cs="Times New Roman"/>
          <w:b/>
          <w:bCs/>
          <w:color w:val="000000"/>
          <w:sz w:val="16"/>
          <w:lang w:eastAsia="ru-RU"/>
        </w:rPr>
        <w:t>Согласовано                                                                              Утверждаю</w:t>
      </w:r>
      <w:bookmarkEnd w:id="0"/>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Председатель ПК:                        Директор школы:</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_______Т.И. Рокитская                ___________А.А. Пимонова</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r w:rsidRPr="00404ABF">
        <w:rPr>
          <w:rFonts w:ascii="Verdana" w:eastAsia="Times New Roman" w:hAnsi="Verdana" w:cs="Times New Roman"/>
          <w:color w:val="000000"/>
          <w:sz w:val="16"/>
          <w:lang w:eastAsia="ru-RU"/>
        </w:rPr>
        <w:t> </w:t>
      </w:r>
      <w:r w:rsidRPr="00404ABF">
        <w:rPr>
          <w:rFonts w:ascii="Verdana" w:eastAsia="Times New Roman" w:hAnsi="Verdana" w:cs="Times New Roman"/>
          <w:i/>
          <w:iCs/>
          <w:color w:val="000000"/>
          <w:sz w:val="16"/>
          <w:lang w:eastAsia="ru-RU"/>
        </w:rPr>
        <w:t>Приказ № 39 от09.01.2013 года</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Положение</w:t>
      </w:r>
    </w:p>
    <w:p w:rsidR="00404ABF" w:rsidRPr="00404ABF" w:rsidRDefault="00404ABF" w:rsidP="00404AB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об оценке результативности профессиональной деятельности педагогических работников МБОУ Араканцевской нош</w:t>
      </w:r>
    </w:p>
    <w:p w:rsidR="00404ABF" w:rsidRPr="00404ABF" w:rsidRDefault="00404ABF" w:rsidP="00404AB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i/>
          <w:iCs/>
          <w:color w:val="000000"/>
          <w:sz w:val="16"/>
          <w:lang w:eastAsia="ru-RU"/>
        </w:rPr>
        <w:t>Общие положения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1.1. Настоящее Положение об оценке результативности профессиональной деятельности педагогических работников (далее – Положение) разработано на основе Примерного Положения об оценке результативности профессиональной деятельности учителей общеобразовательных учреждений и в соответствии с действующим законодательством.</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1.2. Положение определяет основания и порядок проведения оценки результативности, порядок подачи и рассмотрения апелляций педагогических работников школы, критерии оценки результативности профессиональной деятельности педагогических работников и порядок выплаты денежного вознаграждения за результативность профессиональной деятельности  педагогических работников Муниципального бюджетного общеобразовательного учреждения МБОУ Араканцевской нош, реализующего образовательные программы начального общего образования (далее – педагогических работников).</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1.3. Цель оценки результативности профессиональной деятельности педагогических работников МБОУ Араканцевской нош – обеспечение зависимости оплаты труда от результатов работы путем процедур объективного оценивания качества результатов педагогической деятельности и осуществления на их основе материального стимулирования за счёт соответствующих выплат из стимулирующей части фонда оплаты труда образовательного учреждения.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1.4. Задачами процедуры оценки результативности деятельности педагогических работников школы являются: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проведение системной самооценки  педагогического работника собственных результатов профессиональной деятельности;</w:t>
      </w:r>
    </w:p>
    <w:p w:rsidR="00404ABF" w:rsidRPr="00404ABF" w:rsidRDefault="00404ABF" w:rsidP="00404AB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обеспечение внешней экспертной оценки педагогического труда;</w:t>
      </w:r>
    </w:p>
    <w:p w:rsidR="00404ABF" w:rsidRPr="00404ABF" w:rsidRDefault="00404ABF" w:rsidP="00404AB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усиление материальной заинтересованности педагогических работников в повышении качества образовательной деятельности.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i/>
          <w:iCs/>
          <w:color w:val="000000"/>
          <w:sz w:val="16"/>
          <w:lang w:eastAsia="ru-RU"/>
        </w:rPr>
        <w:t>2. Основания и порядок проведения оценки результативности профессиональной деятельности педагогических работников.</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2.1. Основанием для оценки результативности профессиональной деятельности педработников служит портфолио (портфель профессиональных достижений).</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2.2. Портфолио - способ фиксирования, накопления и оценки результатов педагогической деятельности педработника, один из современных инструментов отслеживания его профессионального роста, предназначенный для систематизации накопленного опыта, определения направления развития педагога, объективной оценки его компетентности.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lastRenderedPageBreak/>
        <w:t>Портфолио педагога - индивидуальная папка, в которой зафиксированы его личные профессиональные достижения в образовательной деятельности, результаты обучения, воспитания и развития его учеников, вклад педагога в развитие системы образования за отчетный период времени.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2.3. Портфолио заполняется педагогом самостоятельно и содержит самооценку его труда в соответствии с критериями качества профессиональной деятельностипедагога, утверждаемых настоящим Положением на основе регламента показателей и индикаторов муниципального стандарта.</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2.4. Процедура объективной внешней оценки результативности профессиональной деятельности педагога (региональные, муниципальные и внутришкольные срезовые контрольные работы, тестирование, обязательные экзамены и экзамены по выбору и др.) осуществляется на основе регламента и полномочий деятельности экспертной комиссии школы по распределению стимулирующей части фонда оплаты труда образовательного учреждения. Состав экспертной комиссии включает представителей администрации МБОУ Араканцевской нош, методического совета, профсоюзного комитета.</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2.5. Председателем экспертной комиссии назначается директор МБОУ. Председатель экспертной комиссии несёт ответственность за его работу, грамотное и своевременное оформление документации.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2.6. Результаты работы экспертной комиссии оформляются протоколами. Решения экспертной комиссии принимаются на основе открытого голосования путём подсчёта простого большинства голосов.</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2.7. Для проведения внешней оценки результативности профессиональной деятельности педагога экспертная комиссия формирует из своего состава рабочие экспертные группы (в составе не менее трёх человек), за которыми решением совета закрепляются педагогические работники учреждения для проведения оценки их портфолио. Список педагогов и закреплённых для их оценки экспертов утверждается руководителем МБОУ на основании представления председателя экспертной комиссии.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2.8. В установленные приказом директора МБОУ сроки (не менее чем за две недели до заседания, на котором планируется рассмотрение вопроса «О распределении стимулирующей части фонда оплаты труда» педагогические работники передают в экспертную комиссию портфолио с заполненным собственноручно Оценочным листом, содержащим самооценку показателей результативности с приложением, заверенных руководителем общеобразовательного учреждения копий документов, подтверждающих и уточняющих результативность их деятельности,</w:t>
      </w:r>
      <w:r w:rsidRPr="00404ABF">
        <w:rPr>
          <w:rFonts w:ascii="Verdana" w:eastAsia="Times New Roman" w:hAnsi="Verdana" w:cs="Times New Roman"/>
          <w:color w:val="000000"/>
          <w:sz w:val="16"/>
          <w:lang w:eastAsia="ru-RU"/>
        </w:rPr>
        <w:t> </w:t>
      </w:r>
      <w:r w:rsidRPr="00404ABF">
        <w:rPr>
          <w:rFonts w:ascii="Verdana" w:eastAsia="Times New Roman" w:hAnsi="Verdana" w:cs="Times New Roman"/>
          <w:b/>
          <w:bCs/>
          <w:i/>
          <w:iCs/>
          <w:color w:val="000000"/>
          <w:sz w:val="16"/>
          <w:lang w:eastAsia="ru-RU"/>
        </w:rPr>
        <w:t>два раза в год: август, январь.</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2.9. Экспертная группа в установленные сроки проводит на основе представленных в портфолио и оценочном листе материалов экспертную оценку результативности деятельности педагога за отчётный период (учебное полугодие) в соответствии с критериями, представленными в данном Положении. Экспертная группа вправе осуществлять проверку достоверности поданной информации, требовать документального подтверждения тех или иных достижений и аннулировать результаты.</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2.10. Результаты экспертной оценки оформляются экспертной группой в Оценочном листе результативности профессиональной деятельности педагога за отчётный период. Результаты оформляются в баллах за каждый показатель результативности.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2.11. Оценочный лист, завершающийся итоговым баллом педагога, подписывается всеми членами экспертной группы, доводится для ознакомления под роспись педагогу  и после передаётся в экспертную комиссию учреждения.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2.12. На основании представленных экспертными группами оценочных листов экспертная комиссия готовит заключение о результативности профессиональной деятельности педагогов общеобразовательного учреждения, содержащее таблицу результативности их труда в баллах, и передаёт его в установленные сроки руководителю учреждения для подготовки доклада. Заключение подписывается председателем экспертной комиссии и председателем профсоюзного комитета учреждения.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2.13. За недобросовестное выполнение возложенных на работника должностных</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обязанностей экспертная комиссия имеет право снять или уменьшить доплаты из</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стимулирующей части оплаты труда.</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С работника школы, получившего в течение отчетного периода дисциплинарные</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взыскания, доплаты снимаются по заключению экспертной комиссии.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2.14. Работнику, проработавшему неполный отчетный период, за который выплачиваются доплаты из стимулирующей части, выплата производится за фактически отработанное время.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lastRenderedPageBreak/>
        <w:t>2.15. Настоящее Положение распространяется только на основной состав работников школы.</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i/>
          <w:iCs/>
          <w:color w:val="000000"/>
          <w:sz w:val="16"/>
          <w:lang w:eastAsia="ru-RU"/>
        </w:rPr>
        <w:t>Порядок подачи и рассмотрения апелляций на результаты оценки деятельности педагогов.</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3.1. В случае несогласия педагога с оценкой результативности его профессиональной деятельности данной экспертной группой, он вправе подать в экспертную комиссию апелляцию.</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3.2. Апелляция подаётся в письменном виде на имя председателя экспертной комиссии с указанием конкретных критериев и баллов, по которым возникло разногласие.</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3.3.Апелляция не может содержать претензий к составу экспертной группы и процедуре оценки.</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3.4. На основании поданной апелляции председатель экспертной комиссии в срок не позднее трёх рабочих дней со дня подачи созывает для её рассмотрения заседание экспертной комиссии, на которое в обязательном порядке приглашаются члены экспертной группы и педагог, подавший апелляцию.</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3.5. В присутствии педагога, подавшего апелляцию, члены экспертной комиссии проводят проверку правильности оценки, данной экспертной группой, по результатам которой подтверждают данную ранее оценку, либо (если таковая признана недействительной) выносят свою оценку.</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3.6. Оценка, данная экспертной комиссией на основе результатов рассмотрения</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апелляции, является окончательной и утверждается решением экспертной комиссии.</w:t>
      </w:r>
    </w:p>
    <w:p w:rsidR="00404ABF" w:rsidRPr="00404ABF" w:rsidRDefault="00404ABF" w:rsidP="00404AB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i/>
          <w:iCs/>
          <w:color w:val="000000"/>
          <w:sz w:val="16"/>
          <w:lang w:eastAsia="ru-RU"/>
        </w:rPr>
        <w:t>Критерии оценки результативности профессиональной деятельности педагогов  МБОУ Араканцевской нош.</w:t>
      </w:r>
    </w:p>
    <w:tbl>
      <w:tblPr>
        <w:tblW w:w="107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67"/>
        <w:gridCol w:w="4805"/>
        <w:gridCol w:w="3417"/>
        <w:gridCol w:w="1381"/>
      </w:tblGrid>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99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I. Доступность   качественного образования и воспитания</w:t>
            </w:r>
          </w:p>
          <w:p w:rsidR="00404ABF" w:rsidRPr="00404ABF" w:rsidRDefault="00404ABF" w:rsidP="00404AB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п/п</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Показатель</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Расчет показателя</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Оценка в баллах</w:t>
            </w:r>
          </w:p>
        </w:tc>
      </w:tr>
      <w:tr w:rsidR="00404ABF" w:rsidRPr="00404ABF" w:rsidTr="00404ABF">
        <w:trPr>
          <w:trHeight w:val="54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5"/>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Средний балл учащихся по итогам полугодия по всем классам, в которых педагог ведет учебные занятия не менее 2 лет в сравнении со средним показателем по предмету</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ниже, но выше в сравнении с предыдущим полугодием</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0,5</w:t>
            </w:r>
          </w:p>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r>
      <w:tr w:rsidR="00404ABF" w:rsidRPr="00404ABF" w:rsidTr="00404ABF">
        <w:trPr>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равен</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выше</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7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6"/>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Количество учащихся, имеющих академическую задолженность по итогам полугодия по всем классам, в которых педагог ведет учебные занятия в сравнении с предыдущим полугодием</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ниже</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От 0,5 до 1</w:t>
            </w:r>
          </w:p>
        </w:tc>
      </w:tr>
      <w:tr w:rsidR="00404ABF" w:rsidRPr="00404ABF" w:rsidTr="00404ABF">
        <w:trPr>
          <w:trHeight w:val="160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задолженность отсутствует</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2</w:t>
            </w:r>
          </w:p>
        </w:tc>
      </w:tr>
      <w:tr w:rsidR="00404ABF" w:rsidRPr="00404ABF" w:rsidTr="00404ABF">
        <w:trPr>
          <w:trHeight w:val="21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7"/>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Количество видов занятий педагога  с учащимися во внеурочное время (подготовка к конкурсам, олимпиадам, кружковые занятия, консультации по предмету и др.).</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 вид</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0,5</w:t>
            </w:r>
          </w:p>
        </w:tc>
      </w:tr>
      <w:tr w:rsidR="00404ABF" w:rsidRPr="00404ABF" w:rsidTr="00404ABF">
        <w:trPr>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 вида</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94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более 2</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025"/>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8"/>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lastRenderedPageBreak/>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  занимается с учащимися дополнительно по подготовке к конкурсам, олимпиадам и др. от общего количества учащихся в классе; выше в сравнении со средним показателем по всем педагогам  школы</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занимается</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От 1 до 2</w:t>
            </w:r>
          </w:p>
        </w:tc>
      </w:tr>
      <w:tr w:rsidR="00404ABF" w:rsidRPr="00404ABF" w:rsidTr="00404ABF">
        <w:trPr>
          <w:trHeight w:val="27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9"/>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Наличие призовых мест в  конкурсах, олимпиадах, соревнованиях и т.д.</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и всероссийский  уровни</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51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0"/>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Доля учащихся, чьи творческие работы сопровождает педагог, от общего количества учащихся в классе</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ниже, но выше в сравнении с предыдущим полугодием</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0,5</w:t>
            </w:r>
          </w:p>
        </w:tc>
      </w:tr>
      <w:tr w:rsidR="00404ABF" w:rsidRPr="00404ABF" w:rsidTr="00404ABF">
        <w:trPr>
          <w:trHeight w:val="21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выше или равен</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максимальный</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495"/>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1"/>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Доля учащихся, с которыми педагог занимается в кружке (секции, клубе), от общего количества учащихся в школе</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ниже, но выше в сравнении с предыдущим полугодием</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0,5</w:t>
            </w:r>
          </w:p>
        </w:tc>
      </w:tr>
      <w:tr w:rsidR="00404ABF" w:rsidRPr="00404ABF" w:rsidTr="00404ABF">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выше или равен</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максимальный</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99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Методическая и инновационная деятельность</w:t>
            </w:r>
          </w:p>
          <w:p w:rsidR="00404ABF" w:rsidRPr="00404ABF" w:rsidRDefault="00404ABF" w:rsidP="00404AB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п/п</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Показатель</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Расчет показателя</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Оценка в баллах</w:t>
            </w:r>
          </w:p>
        </w:tc>
      </w:tr>
      <w:tr w:rsidR="00404ABF" w:rsidRPr="00404ABF" w:rsidTr="00404ABF">
        <w:trPr>
          <w:trHeight w:val="555"/>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2"/>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Общее количество мероприятий (досуговых, спортивных и др.)</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ниже в сравнении со средним показателем по школе за полугодие</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0,5</w:t>
            </w:r>
          </w:p>
        </w:tc>
      </w:tr>
      <w:tr w:rsidR="00404ABF" w:rsidRPr="00404ABF" w:rsidTr="00404ABF">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выше или равен</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максимальный</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495"/>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3"/>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Участие педагога, закрепленное приказом по школе, в реализации программы развития ОУ по конкретному направлению</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участие</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85"/>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4"/>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Участие педагога, закрепленное приказом по школе, в реализации муниципальных, региональных, федеральных проектах и программах  по конкретному направлению</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1,5</w:t>
            </w:r>
          </w:p>
        </w:tc>
      </w:tr>
      <w:tr w:rsidR="00404ABF" w:rsidRPr="00404ABF" w:rsidTr="00404ABF">
        <w:trPr>
          <w:trHeight w:val="69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федеральный уровень</w:t>
            </w:r>
          </w:p>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25"/>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5"/>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Наличие методических разработок, пользующихся спросом у коллег</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1,5</w:t>
            </w:r>
          </w:p>
        </w:tc>
      </w:tr>
      <w:tr w:rsidR="00404ABF" w:rsidRPr="00404ABF" w:rsidTr="00404ABF">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федеральный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105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6"/>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Пополнение   методического содержания  учебного кабинета в течение полугодия в соответствии с планом развития кабинета</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105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7"/>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  создает или использует учебно-методические материалы, позволяющие учащимся выбирать уровень освоения учебной программы</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105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8"/>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Педагогом используются ИКТ: для моделирования урока, для контроля   знаний, для индивидуальных траекторий обучения</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7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19"/>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Наличие выступлений на методических семинарах, объединениях</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1,5</w:t>
            </w:r>
          </w:p>
        </w:tc>
      </w:tr>
      <w:tr w:rsidR="00404ABF" w:rsidRPr="00404ABF" w:rsidTr="00404ABF">
        <w:trPr>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федеральный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4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0"/>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Педагогом  подготовлены и проведены открытые уроки или мастер-классы</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1,5</w:t>
            </w:r>
          </w:p>
        </w:tc>
      </w:tr>
      <w:tr w:rsidR="00404ABF" w:rsidRPr="00404ABF" w:rsidTr="00404ABF">
        <w:trPr>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федеральный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7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1"/>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Педагог  принял участие в профессиональном конкурсе</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1,5</w:t>
            </w:r>
          </w:p>
        </w:tc>
      </w:tr>
      <w:tr w:rsidR="00404ABF" w:rsidRPr="00404ABF" w:rsidTr="00404ABF">
        <w:trPr>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федеральный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270"/>
          <w:tblCellSpacing w:w="0" w:type="dxa"/>
        </w:trPr>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2"/>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  занял  участие в профессиональном конкурсе</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муниципальный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w:t>
            </w:r>
          </w:p>
        </w:tc>
      </w:tr>
      <w:tr w:rsidR="00404ABF" w:rsidRPr="00404ABF" w:rsidTr="00404ABF">
        <w:trPr>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региональный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1,5</w:t>
            </w:r>
          </w:p>
        </w:tc>
      </w:tr>
      <w:tr w:rsidR="00404ABF" w:rsidRPr="00404ABF" w:rsidTr="00404ABF">
        <w:trPr>
          <w:trHeight w:val="315"/>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after="0" w:line="240" w:lineRule="auto"/>
              <w:rPr>
                <w:rFonts w:ascii="Verdana" w:eastAsia="Times New Roman" w:hAnsi="Verdana" w:cs="Times New Roman"/>
                <w:color w:val="000000"/>
                <w:sz w:val="16"/>
                <w:szCs w:val="16"/>
                <w:lang w:eastAsia="ru-RU"/>
              </w:rPr>
            </w:pP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федеральный уровень</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rHeight w:val="1050"/>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3"/>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 имеет удостоверение о прохождении курсов повышения квалификации или профессиональной переподготовки за последние 5 лет</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996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b/>
                <w:bCs/>
                <w:color w:val="000000"/>
                <w:sz w:val="16"/>
                <w:lang w:eastAsia="ru-RU"/>
              </w:rPr>
              <w:t>Организационная деятельность</w:t>
            </w:r>
          </w:p>
          <w:p w:rsidR="00404ABF" w:rsidRPr="00404ABF" w:rsidRDefault="00404ABF" w:rsidP="00404ABF">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п/п</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Показатель</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Расчет показателя</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Оценка в баллах</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4"/>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Отсутствие травм, полученных учащимися на урочных и внеурочных занятиях</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отсутствие травм</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5"/>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Отсутствие жалоб от родителей, опекунов и попечителей на работу педагога.</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отсутствие жалоб</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r w:rsidR="00404ABF" w:rsidRPr="00404ABF" w:rsidTr="00404ABF">
        <w:trPr>
          <w:tblCellSpacing w:w="0" w:type="dxa"/>
        </w:trPr>
        <w:tc>
          <w:tcPr>
            <w:tcW w:w="8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numPr>
                <w:ilvl w:val="0"/>
                <w:numId w:val="26"/>
              </w:num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tc>
        <w:tc>
          <w:tcPr>
            <w:tcW w:w="4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Педагог своевременно и качественно ведет соответствующую школьную документацию (журналы, отчеты, др.)</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ведет качественно</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04ABF" w:rsidRPr="00404ABF" w:rsidRDefault="00404ABF" w:rsidP="00404ABF">
            <w:pPr>
              <w:spacing w:before="100" w:beforeAutospacing="1" w:after="100" w:afterAutospacing="1" w:line="240" w:lineRule="auto"/>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2</w:t>
            </w:r>
          </w:p>
        </w:tc>
      </w:tr>
    </w:tbl>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numPr>
          <w:ilvl w:val="0"/>
          <w:numId w:val="2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b/>
          <w:bCs/>
          <w:i/>
          <w:iCs/>
          <w:color w:val="000000"/>
          <w:sz w:val="16"/>
          <w:lang w:eastAsia="ru-RU"/>
        </w:rPr>
        <w:t>Порядок выплаты денежного вознаграждения за результативность профессиональной деятельности педагогов.</w:t>
      </w:r>
    </w:p>
    <w:p w:rsidR="00404ABF" w:rsidRPr="00404ABF" w:rsidRDefault="00404ABF" w:rsidP="00404AB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 </w:t>
      </w:r>
    </w:p>
    <w:p w:rsidR="00404ABF" w:rsidRPr="00404ABF" w:rsidRDefault="00404ABF" w:rsidP="00404ABF">
      <w:pPr>
        <w:numPr>
          <w:ilvl w:val="0"/>
          <w:numId w:val="2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Выплата денежного вознаграждения за результативность профессиональной деятельности педагогам МБОУ Араканцевской нош производится в течение учебного полугодия (с сентября по декабрь) и (с января по май) ежемесячно, согласно приказу  директора по школе и тарификации.</w:t>
      </w:r>
    </w:p>
    <w:p w:rsidR="00404ABF" w:rsidRPr="00404ABF" w:rsidRDefault="00404ABF" w:rsidP="00404ABF">
      <w:pPr>
        <w:numPr>
          <w:ilvl w:val="0"/>
          <w:numId w:val="2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404ABF">
        <w:rPr>
          <w:rFonts w:ascii="Verdana" w:eastAsia="Times New Roman" w:hAnsi="Verdana" w:cs="Times New Roman"/>
          <w:color w:val="000000"/>
          <w:sz w:val="16"/>
          <w:szCs w:val="16"/>
          <w:lang w:eastAsia="ru-RU"/>
        </w:rPr>
        <w:t>Право на выплату денежного вознаграждения за результативность профессиональной деятельности имеют не более 60 % от общего числа педагогов школы.</w:t>
      </w:r>
    </w:p>
    <w:p w:rsidR="009672A1" w:rsidRDefault="009672A1"/>
    <w:sectPr w:rsidR="009672A1" w:rsidSect="00967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7DE1"/>
    <w:multiLevelType w:val="multilevel"/>
    <w:tmpl w:val="D328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A7618"/>
    <w:multiLevelType w:val="multilevel"/>
    <w:tmpl w:val="84D4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6D5DC7"/>
    <w:multiLevelType w:val="multilevel"/>
    <w:tmpl w:val="BF0C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33280"/>
    <w:multiLevelType w:val="multilevel"/>
    <w:tmpl w:val="3C42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584015"/>
    <w:multiLevelType w:val="multilevel"/>
    <w:tmpl w:val="4548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AC6A90"/>
    <w:multiLevelType w:val="multilevel"/>
    <w:tmpl w:val="D0A0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55608C"/>
    <w:multiLevelType w:val="multilevel"/>
    <w:tmpl w:val="70B8C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3F6804"/>
    <w:multiLevelType w:val="multilevel"/>
    <w:tmpl w:val="7560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AB705D"/>
    <w:multiLevelType w:val="multilevel"/>
    <w:tmpl w:val="F54C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C940E6"/>
    <w:multiLevelType w:val="multilevel"/>
    <w:tmpl w:val="E400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4C761B"/>
    <w:multiLevelType w:val="multilevel"/>
    <w:tmpl w:val="8484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345E24"/>
    <w:multiLevelType w:val="multilevel"/>
    <w:tmpl w:val="90FA6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F81492"/>
    <w:multiLevelType w:val="multilevel"/>
    <w:tmpl w:val="ABBA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353F1A"/>
    <w:multiLevelType w:val="multilevel"/>
    <w:tmpl w:val="EF76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32186D"/>
    <w:multiLevelType w:val="multilevel"/>
    <w:tmpl w:val="A44E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175661"/>
    <w:multiLevelType w:val="multilevel"/>
    <w:tmpl w:val="395C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A21B33"/>
    <w:multiLevelType w:val="multilevel"/>
    <w:tmpl w:val="6DD6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B67B78"/>
    <w:multiLevelType w:val="multilevel"/>
    <w:tmpl w:val="E6B6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C62EA0"/>
    <w:multiLevelType w:val="multilevel"/>
    <w:tmpl w:val="D4EC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B9514D"/>
    <w:multiLevelType w:val="multilevel"/>
    <w:tmpl w:val="7C0A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9058D0"/>
    <w:multiLevelType w:val="multilevel"/>
    <w:tmpl w:val="BC90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B70B5A"/>
    <w:multiLevelType w:val="multilevel"/>
    <w:tmpl w:val="47A01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9369FE"/>
    <w:multiLevelType w:val="multilevel"/>
    <w:tmpl w:val="0AA0D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351D19"/>
    <w:multiLevelType w:val="multilevel"/>
    <w:tmpl w:val="F8A4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B9004F"/>
    <w:multiLevelType w:val="multilevel"/>
    <w:tmpl w:val="1856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C116CA"/>
    <w:multiLevelType w:val="multilevel"/>
    <w:tmpl w:val="F354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4D2793"/>
    <w:multiLevelType w:val="multilevel"/>
    <w:tmpl w:val="E06A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0F2A89"/>
    <w:multiLevelType w:val="multilevel"/>
    <w:tmpl w:val="E7FAF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5"/>
    <w:lvlOverride w:ilvl="0">
      <w:startOverride w:val="3"/>
    </w:lvlOverride>
  </w:num>
  <w:num w:numId="4">
    <w:abstractNumId w:val="10"/>
    <w:lvlOverride w:ilvl="0">
      <w:startOverride w:val="4"/>
    </w:lvlOverride>
  </w:num>
  <w:num w:numId="5">
    <w:abstractNumId w:val="0"/>
  </w:num>
  <w:num w:numId="6">
    <w:abstractNumId w:val="13"/>
    <w:lvlOverride w:ilvl="0">
      <w:startOverride w:val="2"/>
    </w:lvlOverride>
  </w:num>
  <w:num w:numId="7">
    <w:abstractNumId w:val="24"/>
    <w:lvlOverride w:ilvl="0">
      <w:startOverride w:val="3"/>
    </w:lvlOverride>
  </w:num>
  <w:num w:numId="8">
    <w:abstractNumId w:val="27"/>
    <w:lvlOverride w:ilvl="0">
      <w:startOverride w:val="4"/>
    </w:lvlOverride>
  </w:num>
  <w:num w:numId="9">
    <w:abstractNumId w:val="7"/>
    <w:lvlOverride w:ilvl="0">
      <w:startOverride w:val="5"/>
    </w:lvlOverride>
  </w:num>
  <w:num w:numId="10">
    <w:abstractNumId w:val="21"/>
    <w:lvlOverride w:ilvl="0">
      <w:startOverride w:val="6"/>
    </w:lvlOverride>
  </w:num>
  <w:num w:numId="11">
    <w:abstractNumId w:val="17"/>
    <w:lvlOverride w:ilvl="0">
      <w:startOverride w:val="7"/>
    </w:lvlOverride>
  </w:num>
  <w:num w:numId="12">
    <w:abstractNumId w:val="2"/>
  </w:num>
  <w:num w:numId="13">
    <w:abstractNumId w:val="15"/>
    <w:lvlOverride w:ilvl="0">
      <w:startOverride w:val="2"/>
    </w:lvlOverride>
  </w:num>
  <w:num w:numId="14">
    <w:abstractNumId w:val="12"/>
    <w:lvlOverride w:ilvl="0">
      <w:startOverride w:val="3"/>
    </w:lvlOverride>
  </w:num>
  <w:num w:numId="15">
    <w:abstractNumId w:val="8"/>
    <w:lvlOverride w:ilvl="0">
      <w:startOverride w:val="4"/>
    </w:lvlOverride>
  </w:num>
  <w:num w:numId="16">
    <w:abstractNumId w:val="11"/>
    <w:lvlOverride w:ilvl="0">
      <w:startOverride w:val="5"/>
    </w:lvlOverride>
  </w:num>
  <w:num w:numId="17">
    <w:abstractNumId w:val="4"/>
    <w:lvlOverride w:ilvl="0">
      <w:startOverride w:val="6"/>
    </w:lvlOverride>
  </w:num>
  <w:num w:numId="18">
    <w:abstractNumId w:val="19"/>
    <w:lvlOverride w:ilvl="0">
      <w:startOverride w:val="7"/>
    </w:lvlOverride>
  </w:num>
  <w:num w:numId="19">
    <w:abstractNumId w:val="14"/>
    <w:lvlOverride w:ilvl="0">
      <w:startOverride w:val="8"/>
    </w:lvlOverride>
  </w:num>
  <w:num w:numId="20">
    <w:abstractNumId w:val="18"/>
    <w:lvlOverride w:ilvl="0">
      <w:startOverride w:val="9"/>
    </w:lvlOverride>
  </w:num>
  <w:num w:numId="21">
    <w:abstractNumId w:val="9"/>
    <w:lvlOverride w:ilvl="0">
      <w:startOverride w:val="10"/>
    </w:lvlOverride>
  </w:num>
  <w:num w:numId="22">
    <w:abstractNumId w:val="20"/>
    <w:lvlOverride w:ilvl="0">
      <w:startOverride w:val="11"/>
    </w:lvlOverride>
  </w:num>
  <w:num w:numId="23">
    <w:abstractNumId w:val="22"/>
    <w:lvlOverride w:ilvl="0">
      <w:startOverride w:val="12"/>
    </w:lvlOverride>
  </w:num>
  <w:num w:numId="24">
    <w:abstractNumId w:val="23"/>
  </w:num>
  <w:num w:numId="25">
    <w:abstractNumId w:val="16"/>
    <w:lvlOverride w:ilvl="0">
      <w:startOverride w:val="2"/>
    </w:lvlOverride>
  </w:num>
  <w:num w:numId="26">
    <w:abstractNumId w:val="5"/>
    <w:lvlOverride w:ilvl="0">
      <w:startOverride w:val="3"/>
    </w:lvlOverride>
  </w:num>
  <w:num w:numId="27">
    <w:abstractNumId w:val="6"/>
    <w:lvlOverride w:ilvl="0">
      <w:startOverride w:val="5"/>
    </w:lvlOverride>
  </w:num>
  <w:num w:numId="28">
    <w:abstractNumId w:val="26"/>
    <w:lvlOverride w:ilvl="0">
      <w:startOverride w:val="5"/>
    </w:lvlOverride>
  </w:num>
  <w:num w:numId="29">
    <w:abstractNumId w:val="26"/>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4ABF"/>
    <w:rsid w:val="00404ABF"/>
    <w:rsid w:val="00967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4ABF"/>
    <w:rPr>
      <w:b/>
      <w:bCs/>
    </w:rPr>
  </w:style>
  <w:style w:type="character" w:customStyle="1" w:styleId="apple-converted-space">
    <w:name w:val="apple-converted-space"/>
    <w:basedOn w:val="a0"/>
    <w:rsid w:val="00404ABF"/>
  </w:style>
  <w:style w:type="character" w:styleId="a5">
    <w:name w:val="Emphasis"/>
    <w:basedOn w:val="a0"/>
    <w:uiPriority w:val="20"/>
    <w:qFormat/>
    <w:rsid w:val="00404ABF"/>
    <w:rPr>
      <w:i/>
      <w:iCs/>
    </w:rPr>
  </w:style>
</w:styles>
</file>

<file path=word/webSettings.xml><?xml version="1.0" encoding="utf-8"?>
<w:webSettings xmlns:r="http://schemas.openxmlformats.org/officeDocument/2006/relationships" xmlns:w="http://schemas.openxmlformats.org/wordprocessingml/2006/main">
  <w:divs>
    <w:div w:id="18018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2015-03-27T19:58:00Z</dcterms:created>
  <dcterms:modified xsi:type="dcterms:W3CDTF">2015-03-27T19:58:00Z</dcterms:modified>
</cp:coreProperties>
</file>